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5572" w14:textId="77777777" w:rsidR="00236B9F" w:rsidRDefault="007D093F">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“逐光启航”卓越硕士研究生科研创新能力</w:t>
      </w:r>
    </w:p>
    <w:p w14:paraId="71B8EB26" w14:textId="77777777" w:rsidR="00236B9F" w:rsidRDefault="007D093F">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培养项目实施办法</w:t>
      </w:r>
    </w:p>
    <w:p w14:paraId="5E2210DB" w14:textId="77777777" w:rsidR="00236B9F" w:rsidRDefault="00236B9F">
      <w:pPr>
        <w:spacing w:line="576" w:lineRule="exact"/>
        <w:jc w:val="center"/>
        <w:rPr>
          <w:rFonts w:ascii="Times New Roman" w:eastAsia="方正小标宋简体" w:hAnsi="Times New Roman" w:cs="Times New Roman"/>
          <w:sz w:val="44"/>
          <w:szCs w:val="44"/>
        </w:rPr>
      </w:pPr>
    </w:p>
    <w:p w14:paraId="5BED8BBB" w14:textId="77777777" w:rsidR="00236B9F" w:rsidRDefault="007D093F">
      <w:pPr>
        <w:pStyle w:val="Af"/>
        <w:spacing w:line="560" w:lineRule="exact"/>
        <w:ind w:firstLineChars="200" w:firstLine="640"/>
        <w:rPr>
          <w:rFonts w:ascii="黑体" w:eastAsia="黑体" w:hAnsi="黑体" w:cs="黑体" w:hint="default"/>
          <w:bCs/>
          <w:color w:val="auto"/>
          <w:sz w:val="32"/>
          <w:szCs w:val="32"/>
        </w:rPr>
      </w:pPr>
      <w:r>
        <w:rPr>
          <w:rFonts w:ascii="黑体" w:eastAsia="黑体" w:hAnsi="黑体" w:cs="黑体"/>
          <w:bCs/>
          <w:color w:val="auto"/>
          <w:sz w:val="32"/>
          <w:szCs w:val="32"/>
        </w:rPr>
        <w:t>一、总则</w:t>
      </w:r>
    </w:p>
    <w:p w14:paraId="43166D89" w14:textId="77777777" w:rsidR="00236B9F" w:rsidRDefault="007D093F">
      <w:pPr>
        <w:widowControl/>
        <w:spacing w:before="210"/>
        <w:ind w:firstLineChars="200" w:firstLine="64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为促进研究生导师鼓励光电信息与计算机工程学院（以下简称“学院”）硕士研究生积极参与科研创新活动，提升硕士研究生的科研能力和创新能力，提高硕士研究生培养质量，学院设立“逐光启航”卓越研究生科研创新能力培养项目（以下简称“项目”），特制定本实施办法。</w:t>
      </w:r>
    </w:p>
    <w:p w14:paraId="4E74EA20" w14:textId="77777777" w:rsidR="00236B9F" w:rsidRDefault="007D093F">
      <w:pPr>
        <w:pStyle w:val="Af"/>
        <w:spacing w:line="560" w:lineRule="exact"/>
        <w:ind w:firstLineChars="200" w:firstLine="640"/>
        <w:rPr>
          <w:rFonts w:ascii="黑体" w:eastAsia="黑体" w:hAnsi="黑体" w:cs="黑体" w:hint="default"/>
          <w:bCs/>
          <w:color w:val="auto"/>
          <w:sz w:val="32"/>
          <w:szCs w:val="32"/>
        </w:rPr>
      </w:pPr>
      <w:r>
        <w:rPr>
          <w:rFonts w:ascii="黑体" w:eastAsia="黑体" w:hAnsi="黑体" w:cs="黑体"/>
          <w:bCs/>
          <w:color w:val="auto"/>
          <w:sz w:val="32"/>
          <w:szCs w:val="32"/>
        </w:rPr>
        <w:t>二、项目申报条件</w:t>
      </w:r>
    </w:p>
    <w:p w14:paraId="7646A0CB"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1. </w:t>
      </w:r>
      <w:r>
        <w:rPr>
          <w:rFonts w:ascii="方正仿宋_GB2312" w:eastAsia="方正仿宋_GB2312" w:hAnsi="方正仿宋_GB2312" w:cs="方正仿宋_GB2312" w:hint="eastAsia"/>
          <w:sz w:val="32"/>
          <w:szCs w:val="32"/>
        </w:rPr>
        <w:t>项目申报人为本院在编研究生导师，且同时满足以下条件：</w:t>
      </w:r>
    </w:p>
    <w:p w14:paraId="0E937D6A"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）申报人应指导上一年度入学的本院硕士研究生；</w:t>
      </w:r>
    </w:p>
    <w:p w14:paraId="4B3F141D"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bookmarkStart w:id="0" w:name="OLE_LINK28"/>
      <w:bookmarkStart w:id="1" w:name="OLE_LINK27"/>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）申报人</w:t>
      </w:r>
      <w:bookmarkEnd w:id="0"/>
      <w:bookmarkEnd w:id="1"/>
      <w:r>
        <w:rPr>
          <w:rFonts w:ascii="方正仿宋_GB2312" w:eastAsia="方正仿宋_GB2312" w:hAnsi="方正仿宋_GB2312" w:cs="方正仿宋_GB2312" w:hint="eastAsia"/>
          <w:sz w:val="32"/>
          <w:szCs w:val="32"/>
        </w:rPr>
        <w:t>指导的在校硕士研究生（包括当年毕业的）中有以第一作者或导师第一研究生第二作者发表过</w:t>
      </w:r>
      <w:r>
        <w:rPr>
          <w:rFonts w:ascii="方正仿宋_GB2312" w:eastAsia="方正仿宋_GB2312" w:hAnsi="方正仿宋_GB2312" w:cs="方正仿宋_GB2312" w:hint="eastAsia"/>
          <w:sz w:val="32"/>
          <w:szCs w:val="32"/>
        </w:rPr>
        <w:t>SCI</w:t>
      </w:r>
      <w:r>
        <w:rPr>
          <w:rFonts w:ascii="方正仿宋_GB2312" w:eastAsia="方正仿宋_GB2312" w:hAnsi="方正仿宋_GB2312" w:cs="方正仿宋_GB2312" w:hint="eastAsia"/>
          <w:sz w:val="32"/>
          <w:szCs w:val="32"/>
        </w:rPr>
        <w:t>（中科院二区及以上）论文或参加过学校</w:t>
      </w:r>
      <w:r>
        <w:rPr>
          <w:rFonts w:ascii="方正仿宋_GB2312" w:eastAsia="方正仿宋_GB2312" w:hAnsi="方正仿宋_GB2312" w:cs="方正仿宋_GB2312" w:hint="eastAsia"/>
          <w:sz w:val="32"/>
          <w:szCs w:val="32"/>
        </w:rPr>
        <w:t>认定的国家级</w:t>
      </w:r>
      <w:r>
        <w:rPr>
          <w:rFonts w:ascii="方正仿宋_GB2312" w:eastAsia="方正仿宋_GB2312" w:hAnsi="方正仿宋_GB2312" w:cs="方正仿宋_GB2312" w:hint="eastAsia"/>
          <w:sz w:val="32"/>
          <w:szCs w:val="32"/>
        </w:rPr>
        <w:t>A</w:t>
      </w:r>
      <w:r>
        <w:rPr>
          <w:rFonts w:ascii="方正仿宋_GB2312" w:eastAsia="方正仿宋_GB2312" w:hAnsi="方正仿宋_GB2312" w:cs="方正仿宋_GB2312" w:hint="eastAsia"/>
          <w:sz w:val="32"/>
          <w:szCs w:val="32"/>
        </w:rPr>
        <w:t>类科创赛事并获得第二等级以上奖项；</w:t>
      </w:r>
    </w:p>
    <w:p w14:paraId="4DF376C0"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bookmarkStart w:id="2" w:name="OLE_LINK30"/>
      <w:bookmarkStart w:id="3" w:name="OLE_LINK29"/>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）申报人指导</w:t>
      </w:r>
      <w:bookmarkEnd w:id="2"/>
      <w:bookmarkEnd w:id="3"/>
      <w:r>
        <w:rPr>
          <w:rFonts w:ascii="方正仿宋_GB2312" w:eastAsia="方正仿宋_GB2312" w:hAnsi="方正仿宋_GB2312" w:cs="方正仿宋_GB2312" w:hint="eastAsia"/>
          <w:sz w:val="32"/>
          <w:szCs w:val="32"/>
        </w:rPr>
        <w:t>的当年毕业硕士研究生学位论文盲审成绩均在</w:t>
      </w:r>
      <w:r>
        <w:rPr>
          <w:rFonts w:ascii="方正仿宋_GB2312" w:eastAsia="方正仿宋_GB2312" w:hAnsi="方正仿宋_GB2312" w:cs="方正仿宋_GB2312" w:hint="eastAsia"/>
          <w:sz w:val="32"/>
          <w:szCs w:val="32"/>
        </w:rPr>
        <w:t>70</w:t>
      </w:r>
      <w:r>
        <w:rPr>
          <w:rFonts w:ascii="方正仿宋_GB2312" w:eastAsia="方正仿宋_GB2312" w:hAnsi="方正仿宋_GB2312" w:cs="方正仿宋_GB2312" w:hint="eastAsia"/>
          <w:sz w:val="32"/>
          <w:szCs w:val="32"/>
        </w:rPr>
        <w:t>分（含）以上，且近三年内无盲审、抽检不合格的硕士学位论文；</w:t>
      </w:r>
    </w:p>
    <w:p w14:paraId="101F71E7"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）申报人指导的硕士研究生按学制当年应正常毕业的硕士研究生无延期毕业的。</w:t>
      </w:r>
    </w:p>
    <w:p w14:paraId="21616FB4" w14:textId="77777777" w:rsidR="00236B9F" w:rsidRDefault="007D093F">
      <w:pPr>
        <w:pStyle w:val="Af"/>
        <w:spacing w:line="560" w:lineRule="exact"/>
        <w:ind w:firstLineChars="200" w:firstLine="640"/>
        <w:rPr>
          <w:rFonts w:ascii="黑体" w:eastAsia="黑体" w:hAnsi="黑体" w:cs="黑体" w:hint="default"/>
          <w:bCs/>
          <w:color w:val="auto"/>
          <w:sz w:val="32"/>
          <w:szCs w:val="32"/>
        </w:rPr>
      </w:pPr>
      <w:r>
        <w:rPr>
          <w:rFonts w:ascii="黑体" w:eastAsia="黑体" w:hAnsi="黑体" w:cs="黑体"/>
          <w:bCs/>
          <w:color w:val="auto"/>
          <w:sz w:val="32"/>
          <w:szCs w:val="32"/>
        </w:rPr>
        <w:t>三、项目申报与评审</w:t>
      </w:r>
    </w:p>
    <w:p w14:paraId="32071C7D"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1.</w:t>
      </w:r>
      <w:r>
        <w:rPr>
          <w:rFonts w:ascii="方正仿宋_GB2312" w:eastAsia="方正仿宋_GB2312" w:hAnsi="方正仿宋_GB2312" w:cs="方正仿宋_GB2312" w:hint="eastAsia"/>
          <w:sz w:val="32"/>
          <w:szCs w:val="32"/>
        </w:rPr>
        <w:t>申报人需填写项目申报书，并提交相关材料（包括项目研究计划、预算、研究内容等）；</w:t>
      </w:r>
    </w:p>
    <w:p w14:paraId="55DCC7EB"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学院将组织专家对满足申报条件的项目进行评审。评审结束后，学院将根据评审结果和项目的实际情况，择优资助。</w:t>
      </w:r>
    </w:p>
    <w:p w14:paraId="11EE5A6A" w14:textId="77777777" w:rsidR="00236B9F" w:rsidRDefault="007D093F">
      <w:pPr>
        <w:pStyle w:val="Af"/>
        <w:spacing w:line="560" w:lineRule="exact"/>
        <w:ind w:firstLineChars="200" w:firstLine="640"/>
        <w:rPr>
          <w:rFonts w:ascii="黑体" w:eastAsia="黑体" w:hAnsi="黑体" w:cs="黑体" w:hint="default"/>
          <w:bCs/>
          <w:color w:val="auto"/>
          <w:sz w:val="32"/>
          <w:szCs w:val="32"/>
        </w:rPr>
      </w:pPr>
      <w:r>
        <w:rPr>
          <w:rFonts w:ascii="黑体" w:eastAsia="黑体" w:hAnsi="黑体" w:cs="黑体"/>
          <w:bCs/>
          <w:color w:val="auto"/>
          <w:sz w:val="32"/>
          <w:szCs w:val="32"/>
        </w:rPr>
        <w:t>四、项目结题</w:t>
      </w:r>
    </w:p>
    <w:p w14:paraId="000F5866"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项目结题应同时满足以下条件：</w:t>
      </w:r>
    </w:p>
    <w:p w14:paraId="67BEE3E5"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参与本项目的硕士研究生至少发表（或录用）一篇（非预警）</w:t>
      </w:r>
      <w:r>
        <w:rPr>
          <w:rFonts w:ascii="方正仿宋_GB2312" w:eastAsia="方正仿宋_GB2312" w:hAnsi="方正仿宋_GB2312" w:cs="方正仿宋_GB2312" w:hint="eastAsia"/>
          <w:sz w:val="32"/>
          <w:szCs w:val="32"/>
        </w:rPr>
        <w:t>SCI</w:t>
      </w:r>
      <w:r>
        <w:rPr>
          <w:rFonts w:ascii="方正仿宋_GB2312" w:eastAsia="方正仿宋_GB2312" w:hAnsi="方正仿宋_GB2312" w:cs="方正仿宋_GB2312" w:hint="eastAsia"/>
          <w:sz w:val="32"/>
          <w:szCs w:val="32"/>
        </w:rPr>
        <w:t>期刊</w:t>
      </w:r>
      <w:r>
        <w:rPr>
          <w:rFonts w:ascii="方正仿宋_GB2312" w:eastAsia="方正仿宋_GB2312" w:hAnsi="方正仿宋_GB2312" w:cs="方正仿宋_GB2312" w:hint="eastAsia"/>
          <w:sz w:val="32"/>
          <w:szCs w:val="32"/>
        </w:rPr>
        <w:t>/CCF</w:t>
      </w:r>
      <w:r>
        <w:rPr>
          <w:rFonts w:ascii="方正仿宋_GB2312" w:eastAsia="方正仿宋_GB2312" w:hAnsi="方正仿宋_GB2312" w:cs="方正仿宋_GB2312" w:hint="eastAsia"/>
          <w:sz w:val="32"/>
          <w:szCs w:val="32"/>
        </w:rPr>
        <w:t>会议论文；</w:t>
      </w:r>
    </w:p>
    <w:p w14:paraId="2139B3CB"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）参与硕士研究生需至少参加一次互联网</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全国大学生创新创业大赛或其他学校认定的国家级</w:t>
      </w:r>
      <w:r>
        <w:rPr>
          <w:rFonts w:ascii="方正仿宋_GB2312" w:eastAsia="方正仿宋_GB2312" w:hAnsi="方正仿宋_GB2312" w:cs="方正仿宋_GB2312" w:hint="eastAsia"/>
          <w:sz w:val="32"/>
          <w:szCs w:val="32"/>
        </w:rPr>
        <w:t>A</w:t>
      </w:r>
      <w:r>
        <w:rPr>
          <w:rFonts w:ascii="方正仿宋_GB2312" w:eastAsia="方正仿宋_GB2312" w:hAnsi="方正仿宋_GB2312" w:cs="方正仿宋_GB2312" w:hint="eastAsia"/>
          <w:sz w:val="32"/>
          <w:szCs w:val="32"/>
        </w:rPr>
        <w:t>类科创赛事；</w:t>
      </w:r>
    </w:p>
    <w:p w14:paraId="3DB32D91"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）项目执行期内至少邀请一人次校外专家来学院做正式学术报告；</w:t>
      </w:r>
    </w:p>
    <w:p w14:paraId="1DE7DDB5"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）提交项目结题报告和成果佐证材料，包括但不限于论文发表证明、赛事获奖证书（或报名、参赛佐证材料）、学术报告照片或视频等。</w:t>
      </w:r>
    </w:p>
    <w:p w14:paraId="63312DE9"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提交项目报告后，学院将组织专家对项目实施情况进行统一评审。</w:t>
      </w:r>
    </w:p>
    <w:p w14:paraId="70BB3695"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未能按期结题或未达到结题条件的项目，申报人从该项目结题的下一年度起连</w:t>
      </w:r>
      <w:r>
        <w:rPr>
          <w:rFonts w:ascii="方正仿宋_GB2312" w:eastAsia="方正仿宋_GB2312" w:hAnsi="方正仿宋_GB2312" w:cs="方正仿宋_GB2312" w:hint="eastAsia"/>
          <w:sz w:val="32"/>
          <w:szCs w:val="32"/>
        </w:rPr>
        <w:t>续三年内不具备申报本类项目的资格。</w:t>
      </w:r>
    </w:p>
    <w:p w14:paraId="5929E465" w14:textId="77777777" w:rsidR="00236B9F" w:rsidRDefault="007D093F">
      <w:pPr>
        <w:pStyle w:val="Af"/>
        <w:spacing w:line="560" w:lineRule="exact"/>
        <w:ind w:firstLineChars="200" w:firstLine="640"/>
        <w:rPr>
          <w:rFonts w:ascii="黑体" w:eastAsia="黑体" w:hAnsi="黑体" w:cs="黑体" w:hint="default"/>
          <w:bCs/>
          <w:color w:val="auto"/>
          <w:sz w:val="32"/>
          <w:szCs w:val="32"/>
        </w:rPr>
      </w:pPr>
      <w:r>
        <w:rPr>
          <w:rFonts w:ascii="黑体" w:eastAsia="黑体" w:hAnsi="黑体" w:cs="黑体"/>
          <w:bCs/>
          <w:color w:val="auto"/>
          <w:sz w:val="32"/>
          <w:szCs w:val="32"/>
        </w:rPr>
        <w:t>五、项目经费管理</w:t>
      </w:r>
    </w:p>
    <w:p w14:paraId="372BD0AE"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项目经费具体金额在申报通知中进行说明。经费分两年拨付，当年拨付一半，第二年拨付剩余部分；</w:t>
      </w:r>
    </w:p>
    <w:p w14:paraId="26F182D2"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经费使用应符合上海理工大学财务管理相关规定，并用于</w:t>
      </w:r>
      <w:r>
        <w:rPr>
          <w:rFonts w:ascii="方正仿宋_GB2312" w:eastAsia="方正仿宋_GB2312" w:hAnsi="方正仿宋_GB2312" w:cs="方正仿宋_GB2312" w:hint="eastAsia"/>
          <w:sz w:val="32"/>
          <w:szCs w:val="32"/>
        </w:rPr>
        <w:lastRenderedPageBreak/>
        <w:t>与项目直接相关的开支，包括版面费、市内交通费、差旅费、会议注册费、材料费、专家咨询费、资料费、邮电费和超算费等。</w:t>
      </w:r>
    </w:p>
    <w:p w14:paraId="1A348370" w14:textId="77777777" w:rsidR="00236B9F" w:rsidRDefault="007D093F">
      <w:pPr>
        <w:pStyle w:val="Af"/>
        <w:spacing w:line="560" w:lineRule="exact"/>
        <w:ind w:firstLineChars="200" w:firstLine="640"/>
        <w:rPr>
          <w:rFonts w:ascii="黑体" w:eastAsia="黑体" w:hAnsi="黑体" w:cs="黑体" w:hint="default"/>
          <w:bCs/>
          <w:color w:val="auto"/>
          <w:sz w:val="32"/>
          <w:szCs w:val="32"/>
        </w:rPr>
      </w:pPr>
      <w:r>
        <w:rPr>
          <w:rFonts w:ascii="黑体" w:eastAsia="黑体" w:hAnsi="黑体" w:cs="黑体"/>
          <w:bCs/>
          <w:color w:val="auto"/>
          <w:sz w:val="32"/>
          <w:szCs w:val="32"/>
        </w:rPr>
        <w:t>六、附则</w:t>
      </w:r>
    </w:p>
    <w:p w14:paraId="6BA32EA9" w14:textId="77777777" w:rsidR="00236B9F" w:rsidRDefault="007D093F">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本实施办法自发布之日起执行，相关内容如有与当年项目申报通知不一致之处以当年项目申报通知为准，其它未尽事宜由光电信息与计算机工程学院负责解释和修订。</w:t>
      </w:r>
    </w:p>
    <w:p w14:paraId="6E41F477" w14:textId="77777777" w:rsidR="00236B9F" w:rsidRDefault="00236B9F">
      <w:pPr>
        <w:spacing w:line="560" w:lineRule="exact"/>
        <w:ind w:firstLineChars="200" w:firstLine="640"/>
        <w:rPr>
          <w:rFonts w:ascii="方正仿宋_GB2312" w:eastAsia="方正仿宋_GB2312" w:hAnsi="方正仿宋_GB2312" w:cs="方正仿宋_GB2312"/>
          <w:sz w:val="32"/>
          <w:szCs w:val="32"/>
        </w:rPr>
      </w:pPr>
    </w:p>
    <w:p w14:paraId="734C68CC" w14:textId="77777777" w:rsidR="00236B9F" w:rsidRDefault="00236B9F">
      <w:pPr>
        <w:spacing w:line="560" w:lineRule="exact"/>
        <w:ind w:firstLineChars="200" w:firstLine="640"/>
        <w:rPr>
          <w:rFonts w:ascii="方正仿宋_GB2312" w:eastAsia="方正仿宋_GB2312" w:hAnsi="方正仿宋_GB2312" w:cs="方正仿宋_GB2312"/>
          <w:sz w:val="32"/>
          <w:szCs w:val="32"/>
        </w:rPr>
      </w:pPr>
    </w:p>
    <w:p w14:paraId="555D45C8" w14:textId="77777777" w:rsidR="00236B9F" w:rsidRDefault="00236B9F">
      <w:pPr>
        <w:pStyle w:val="a3"/>
        <w:spacing w:line="576" w:lineRule="exact"/>
        <w:ind w:right="261"/>
        <w:rPr>
          <w:rFonts w:ascii="Times New Roman" w:eastAsia="方正仿宋_GB2312" w:hAnsi="Times New Roman" w:cs="Times New Roman"/>
        </w:rPr>
      </w:pPr>
    </w:p>
    <w:p w14:paraId="764AE43E" w14:textId="77777777" w:rsidR="00236B9F" w:rsidRDefault="00236B9F">
      <w:pPr>
        <w:pStyle w:val="a3"/>
        <w:spacing w:line="576" w:lineRule="exact"/>
        <w:ind w:right="261"/>
        <w:rPr>
          <w:rFonts w:ascii="Times New Roman" w:eastAsia="方正仿宋_GB2312" w:hAnsi="Times New Roman" w:cs="Times New Roman"/>
        </w:rPr>
      </w:pPr>
    </w:p>
    <w:p w14:paraId="32230F84" w14:textId="77777777" w:rsidR="00236B9F" w:rsidRDefault="00236B9F">
      <w:pPr>
        <w:pStyle w:val="a3"/>
        <w:spacing w:line="576" w:lineRule="exact"/>
        <w:ind w:right="261"/>
        <w:rPr>
          <w:rFonts w:ascii="Times New Roman" w:eastAsia="方正仿宋_GB2312" w:hAnsi="Times New Roman" w:cs="Times New Roman"/>
        </w:rPr>
      </w:pPr>
    </w:p>
    <w:p w14:paraId="06171180" w14:textId="77777777" w:rsidR="00236B9F" w:rsidRDefault="00236B9F">
      <w:pPr>
        <w:pStyle w:val="a3"/>
        <w:spacing w:line="576" w:lineRule="exact"/>
        <w:ind w:right="261"/>
        <w:rPr>
          <w:rFonts w:ascii="Times New Roman" w:eastAsia="方正仿宋_GB2312" w:hAnsi="Times New Roman" w:cs="Times New Roman"/>
        </w:rPr>
      </w:pPr>
    </w:p>
    <w:p w14:paraId="3E07071C" w14:textId="77777777" w:rsidR="00236B9F" w:rsidRDefault="00236B9F">
      <w:pPr>
        <w:spacing w:line="576" w:lineRule="exact"/>
        <w:ind w:firstLineChars="200" w:firstLine="640"/>
        <w:rPr>
          <w:rFonts w:ascii="方正仿宋_GB2312" w:eastAsia="方正仿宋_GB2312" w:hAnsi="方正仿宋_GB2312" w:cs="方正仿宋_GB2312"/>
          <w:sz w:val="32"/>
          <w:szCs w:val="32"/>
        </w:rPr>
      </w:pPr>
    </w:p>
    <w:p w14:paraId="2EA88C13" w14:textId="77777777" w:rsidR="00236B9F" w:rsidRDefault="00236B9F">
      <w:pPr>
        <w:spacing w:line="576" w:lineRule="exact"/>
        <w:ind w:firstLineChars="200" w:firstLine="640"/>
        <w:rPr>
          <w:rFonts w:ascii="方正仿宋_GB2312" w:eastAsia="方正仿宋_GB2312" w:hAnsi="方正仿宋_GB2312" w:cs="方正仿宋_GB2312"/>
          <w:sz w:val="32"/>
          <w:szCs w:val="32"/>
        </w:rPr>
      </w:pPr>
    </w:p>
    <w:p w14:paraId="131272A5" w14:textId="77777777" w:rsidR="00236B9F" w:rsidRDefault="00236B9F">
      <w:pPr>
        <w:spacing w:line="576" w:lineRule="exact"/>
        <w:ind w:firstLineChars="200" w:firstLine="640"/>
        <w:rPr>
          <w:rFonts w:ascii="方正仿宋_GB2312" w:eastAsia="方正仿宋_GB2312" w:hAnsi="方正仿宋_GB2312" w:cs="方正仿宋_GB2312"/>
          <w:sz w:val="32"/>
          <w:szCs w:val="32"/>
        </w:rPr>
      </w:pPr>
    </w:p>
    <w:p w14:paraId="45C4F131" w14:textId="77777777" w:rsidR="00236B9F" w:rsidRDefault="00236B9F">
      <w:pPr>
        <w:spacing w:line="576" w:lineRule="exact"/>
        <w:ind w:firstLineChars="200" w:firstLine="640"/>
        <w:rPr>
          <w:rFonts w:ascii="方正仿宋_GB2312" w:eastAsia="方正仿宋_GB2312" w:hAnsi="方正仿宋_GB2312" w:cs="方正仿宋_GB2312"/>
          <w:sz w:val="32"/>
          <w:szCs w:val="32"/>
        </w:rPr>
      </w:pPr>
    </w:p>
    <w:p w14:paraId="2F65C90E" w14:textId="77777777" w:rsidR="00236B9F" w:rsidRDefault="00236B9F">
      <w:pPr>
        <w:spacing w:line="576" w:lineRule="exact"/>
        <w:ind w:firstLineChars="200" w:firstLine="640"/>
        <w:rPr>
          <w:rFonts w:ascii="方正仿宋_GB2312" w:eastAsia="方正仿宋_GB2312" w:hAnsi="方正仿宋_GB2312" w:cs="方正仿宋_GB2312"/>
          <w:sz w:val="32"/>
          <w:szCs w:val="32"/>
        </w:rPr>
      </w:pPr>
    </w:p>
    <w:p w14:paraId="6EDEF945" w14:textId="77777777" w:rsidR="00236B9F" w:rsidRDefault="00236B9F">
      <w:pPr>
        <w:spacing w:line="576" w:lineRule="exact"/>
        <w:ind w:firstLineChars="200" w:firstLine="640"/>
        <w:rPr>
          <w:rFonts w:ascii="方正仿宋_GB2312" w:eastAsia="方正仿宋_GB2312" w:hAnsi="方正仿宋_GB2312" w:cs="方正仿宋_GB2312"/>
          <w:sz w:val="32"/>
          <w:szCs w:val="32"/>
        </w:rPr>
      </w:pPr>
    </w:p>
    <w:p w14:paraId="7B0DCE70" w14:textId="77777777" w:rsidR="00236B9F" w:rsidRDefault="00236B9F">
      <w:pPr>
        <w:spacing w:line="576" w:lineRule="exact"/>
        <w:ind w:firstLineChars="200" w:firstLine="640"/>
        <w:rPr>
          <w:rFonts w:ascii="方正仿宋_GB2312" w:eastAsia="方正仿宋_GB2312" w:hAnsi="方正仿宋_GB2312" w:cs="方正仿宋_GB2312"/>
          <w:sz w:val="32"/>
          <w:szCs w:val="32"/>
        </w:rPr>
      </w:pPr>
    </w:p>
    <w:tbl>
      <w:tblPr>
        <w:tblStyle w:val="ac"/>
        <w:tblpPr w:leftFromText="180" w:rightFromText="180" w:vertAnchor="text" w:horzAnchor="page" w:tblpXSpec="center" w:tblpY="1691"/>
        <w:tblOverlap w:val="never"/>
        <w:tblW w:w="967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671"/>
      </w:tblGrid>
      <w:tr w:rsidR="00236B9F" w14:paraId="61EDDEF4" w14:textId="77777777">
        <w:trPr>
          <w:jc w:val="center"/>
        </w:trPr>
        <w:tc>
          <w:tcPr>
            <w:tcW w:w="9671" w:type="dxa"/>
            <w:tcBorders>
              <w:tl2br w:val="nil"/>
              <w:tr2bl w:val="nil"/>
            </w:tcBorders>
            <w:vAlign w:val="center"/>
          </w:tcPr>
          <w:p w14:paraId="5BB5A0FD" w14:textId="77777777" w:rsidR="00236B9F" w:rsidRDefault="007D093F">
            <w:pPr>
              <w:spacing w:line="576" w:lineRule="exact"/>
              <w:ind w:firstLineChars="100" w:firstLine="28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28"/>
                <w:szCs w:val="28"/>
              </w:rPr>
              <w:t>党政综合办公室</w:t>
            </w:r>
            <w:r>
              <w:rPr>
                <w:rFonts w:ascii="方正仿宋_GB2312" w:eastAsia="方正仿宋_GB2312" w:hAnsi="方正仿宋_GB2312" w:cs="方正仿宋_GB2312" w:hint="eastAsia"/>
                <w:sz w:val="28"/>
                <w:szCs w:val="28"/>
              </w:rPr>
              <w:t xml:space="preserve">                           202</w:t>
            </w: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年</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9</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月</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9</w:t>
            </w:r>
            <w:r>
              <w:rPr>
                <w:rFonts w:ascii="方正仿宋_GB2312" w:eastAsia="方正仿宋_GB2312" w:hAnsi="方正仿宋_GB2312" w:cs="方正仿宋_GB2312" w:hint="eastAsia"/>
                <w:sz w:val="28"/>
                <w:szCs w:val="28"/>
              </w:rPr>
              <w:t xml:space="preserve"> </w:t>
            </w:r>
            <w:r>
              <w:rPr>
                <w:rFonts w:ascii="方正仿宋_GB2312" w:eastAsia="方正仿宋_GB2312" w:hAnsi="方正仿宋_GB2312" w:cs="方正仿宋_GB2312" w:hint="eastAsia"/>
                <w:sz w:val="28"/>
                <w:szCs w:val="28"/>
              </w:rPr>
              <w:t>日印发</w:t>
            </w:r>
          </w:p>
        </w:tc>
      </w:tr>
    </w:tbl>
    <w:p w14:paraId="7D8F16B2" w14:textId="77777777" w:rsidR="00236B9F" w:rsidRDefault="00236B9F">
      <w:pPr>
        <w:spacing w:line="576" w:lineRule="exact"/>
        <w:rPr>
          <w:rFonts w:ascii="Times New Roman" w:eastAsia="方正仿宋_GB2312" w:hAnsi="Times New Roman" w:cs="Times New Roman"/>
          <w:sz w:val="32"/>
          <w:szCs w:val="32"/>
        </w:rPr>
      </w:pPr>
    </w:p>
    <w:p w14:paraId="7566A59E" w14:textId="77777777" w:rsidR="00236B9F" w:rsidRDefault="00236B9F">
      <w:pPr>
        <w:spacing w:line="576" w:lineRule="exact"/>
        <w:rPr>
          <w:rFonts w:ascii="Times New Roman" w:eastAsia="方正仿宋_GB2312" w:hAnsi="Times New Roman" w:cs="Times New Roman"/>
          <w:sz w:val="32"/>
          <w:szCs w:val="32"/>
        </w:rPr>
      </w:pPr>
    </w:p>
    <w:sectPr w:rsidR="00236B9F">
      <w:headerReference w:type="default" r:id="rId7"/>
      <w:footerReference w:type="default" r:id="rId8"/>
      <w:pgSz w:w="11906" w:h="16838"/>
      <w:pgMar w:top="2041" w:right="1474" w:bottom="153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482F" w14:textId="77777777" w:rsidR="007D093F" w:rsidRDefault="007D093F">
      <w:r>
        <w:separator/>
      </w:r>
    </w:p>
  </w:endnote>
  <w:endnote w:type="continuationSeparator" w:id="0">
    <w:p w14:paraId="1EE960D3" w14:textId="77777777" w:rsidR="007D093F" w:rsidRDefault="007D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embedRegular r:id="rId1" w:subsetted="1" w:fontKey="{32F07C64-EB1A-D844-AC00-866055695B66}"/>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FD7E77D2-0D14-454E-926B-6892D79B9BC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方正小标宋简体">
    <w:altName w:val="黑体"/>
    <w:panose1 w:val="020B0604020202020204"/>
    <w:charset w:val="86"/>
    <w:family w:val="script"/>
    <w:pitch w:val="default"/>
    <w:sig w:usb0="00000001" w:usb1="08000000" w:usb2="00000000" w:usb3="00000000" w:csb0="00040000" w:csb1="00000000"/>
    <w:embedRegular r:id="rId3" w:subsetted="1" w:fontKey="{D806F79E-5C11-4C44-BFD4-C0CC92AD3F0B}"/>
  </w:font>
  <w:font w:name="方正仿宋_GB2312">
    <w:altName w:val="微软雅黑"/>
    <w:panose1 w:val="020B0604020202020204"/>
    <w:charset w:val="86"/>
    <w:family w:val="auto"/>
    <w:pitch w:val="default"/>
    <w:sig w:usb0="A00002BF" w:usb1="184F6CFA" w:usb2="00000012" w:usb3="00000000" w:csb0="00040001" w:csb1="00000000"/>
    <w:embedRegular r:id="rId4" w:subsetted="1" w:fontKey="{5E6C328B-757C-3948-A890-77EF9A0CA425}"/>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2AE8" w14:textId="77777777" w:rsidR="00236B9F" w:rsidRDefault="007D093F">
    <w:pPr>
      <w:pStyle w:val="a6"/>
    </w:pPr>
    <w:r>
      <w:rPr>
        <w:noProof/>
      </w:rPr>
      <mc:AlternateContent>
        <mc:Choice Requires="wps">
          <w:drawing>
            <wp:anchor distT="0" distB="0" distL="114300" distR="114300" simplePos="0" relativeHeight="251660288" behindDoc="0" locked="0" layoutInCell="1" allowOverlap="1" wp14:anchorId="65727E51" wp14:editId="7464C6DC">
              <wp:simplePos x="0" y="0"/>
              <wp:positionH relativeFrom="margin">
                <wp:align>outside</wp:align>
              </wp:positionH>
              <wp:positionV relativeFrom="paragraph">
                <wp:posOffset>-134620</wp:posOffset>
              </wp:positionV>
              <wp:extent cx="739775" cy="400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9775" cy="400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DD32B" w14:textId="77777777" w:rsidR="00236B9F" w:rsidRDefault="007D093F">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top:-10.6pt;height:31.5pt;width:58.25pt;mso-position-horizontal:outside;mso-position-horizontal-relative:margin;z-index:251660288;mso-width-relative:page;mso-height-relative:page;" filled="f" stroked="f" coordsize="21600,21600" o:gfxdata="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MHP33VAAAABwEAAA8AAAAAAAAAAQAgAAAAIgAAAGRycy9kb3ducmV2LnhtbFBL&#10;AQIUABQAAAAIAIdO4kA4mqzAMgIAAFUEAAAOAAAAAAAAAAEAIAAAACQBAABkcnMvZTJvRG9jLnht&#10;bFBLBQYAAAAABgAGAFkBAADIBQAAAAA=&#10;">
              <v:fill on="f" focussize="0,0"/>
              <v:stroke on="f" weight="0.5pt"/>
              <v:imagedata o:title=""/>
              <o:lock v:ext="edit" aspectratio="f"/>
              <v:textbox inset="0mm,0mm,0mm,0mm">
                <w:txbxContent>
                  <w:p w14:paraId="359C9465">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7BF1" w14:textId="77777777" w:rsidR="007D093F" w:rsidRDefault="007D093F">
      <w:r>
        <w:separator/>
      </w:r>
    </w:p>
  </w:footnote>
  <w:footnote w:type="continuationSeparator" w:id="0">
    <w:p w14:paraId="01599556" w14:textId="77777777" w:rsidR="007D093F" w:rsidRDefault="007D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8553" w14:textId="77777777" w:rsidR="00236B9F" w:rsidRDefault="00236B9F">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wZDM4OTgxYmQwNWZlYzUxYjY4ODg2NDgyNzU2ZDYifQ=="/>
  </w:docVars>
  <w:rsids>
    <w:rsidRoot w:val="007D2800"/>
    <w:rsid w:val="000752F5"/>
    <w:rsid w:val="00236B9F"/>
    <w:rsid w:val="00252F71"/>
    <w:rsid w:val="0037283A"/>
    <w:rsid w:val="003D34B9"/>
    <w:rsid w:val="00411ECC"/>
    <w:rsid w:val="00635867"/>
    <w:rsid w:val="006A5A7B"/>
    <w:rsid w:val="006F0A40"/>
    <w:rsid w:val="007A5610"/>
    <w:rsid w:val="007D093F"/>
    <w:rsid w:val="007D2800"/>
    <w:rsid w:val="0086329D"/>
    <w:rsid w:val="00932929"/>
    <w:rsid w:val="009B3E3B"/>
    <w:rsid w:val="009D488C"/>
    <w:rsid w:val="00B27040"/>
    <w:rsid w:val="00BE549E"/>
    <w:rsid w:val="00C9247D"/>
    <w:rsid w:val="00DA33C9"/>
    <w:rsid w:val="00DC6AEB"/>
    <w:rsid w:val="00E26431"/>
    <w:rsid w:val="00E67F31"/>
    <w:rsid w:val="00EA1747"/>
    <w:rsid w:val="00EB3ABC"/>
    <w:rsid w:val="00F4348E"/>
    <w:rsid w:val="01E374F6"/>
    <w:rsid w:val="03E5328D"/>
    <w:rsid w:val="0A0124A3"/>
    <w:rsid w:val="0B3F59DA"/>
    <w:rsid w:val="0C6E64A7"/>
    <w:rsid w:val="0CFF716D"/>
    <w:rsid w:val="0FAE4B88"/>
    <w:rsid w:val="10BE4C49"/>
    <w:rsid w:val="120D5E88"/>
    <w:rsid w:val="12A11D7C"/>
    <w:rsid w:val="165B30B5"/>
    <w:rsid w:val="16F23B84"/>
    <w:rsid w:val="172C36A3"/>
    <w:rsid w:val="174623D4"/>
    <w:rsid w:val="17470C70"/>
    <w:rsid w:val="1990114D"/>
    <w:rsid w:val="19D61256"/>
    <w:rsid w:val="1CC655B2"/>
    <w:rsid w:val="1DDB53A3"/>
    <w:rsid w:val="205B3CB3"/>
    <w:rsid w:val="2148258B"/>
    <w:rsid w:val="21747CD2"/>
    <w:rsid w:val="231D1CA3"/>
    <w:rsid w:val="28541FEB"/>
    <w:rsid w:val="2ACB4670"/>
    <w:rsid w:val="2B057A49"/>
    <w:rsid w:val="2BB46F1D"/>
    <w:rsid w:val="2BEB60AC"/>
    <w:rsid w:val="325F1B4D"/>
    <w:rsid w:val="335A6B93"/>
    <w:rsid w:val="34C03191"/>
    <w:rsid w:val="36B357A3"/>
    <w:rsid w:val="379B6B7A"/>
    <w:rsid w:val="38213B8C"/>
    <w:rsid w:val="39E60BE9"/>
    <w:rsid w:val="3D8F1E7E"/>
    <w:rsid w:val="3E833879"/>
    <w:rsid w:val="3F495E5E"/>
    <w:rsid w:val="3FF759E2"/>
    <w:rsid w:val="402E3762"/>
    <w:rsid w:val="43E907CA"/>
    <w:rsid w:val="45ED1759"/>
    <w:rsid w:val="4ADB2DDC"/>
    <w:rsid w:val="4C702C52"/>
    <w:rsid w:val="4CA7772A"/>
    <w:rsid w:val="4CD75B2E"/>
    <w:rsid w:val="4D4E3904"/>
    <w:rsid w:val="4FF22F20"/>
    <w:rsid w:val="51361FFF"/>
    <w:rsid w:val="534C3D5B"/>
    <w:rsid w:val="56033D80"/>
    <w:rsid w:val="56FB4C08"/>
    <w:rsid w:val="578224EB"/>
    <w:rsid w:val="59A448AA"/>
    <w:rsid w:val="5B014984"/>
    <w:rsid w:val="5BE251E0"/>
    <w:rsid w:val="5CDE620A"/>
    <w:rsid w:val="5D074E23"/>
    <w:rsid w:val="5D3D1EAB"/>
    <w:rsid w:val="5DFA2ACE"/>
    <w:rsid w:val="5F0D45D5"/>
    <w:rsid w:val="5FFD572C"/>
    <w:rsid w:val="64A15589"/>
    <w:rsid w:val="64C80D68"/>
    <w:rsid w:val="65F34046"/>
    <w:rsid w:val="667C62AE"/>
    <w:rsid w:val="68923C20"/>
    <w:rsid w:val="6B045B14"/>
    <w:rsid w:val="6C89702F"/>
    <w:rsid w:val="6CC41717"/>
    <w:rsid w:val="6D015F39"/>
    <w:rsid w:val="6FBF7463"/>
    <w:rsid w:val="711F0456"/>
    <w:rsid w:val="71396BA1"/>
    <w:rsid w:val="723A7ED7"/>
    <w:rsid w:val="723E0EC5"/>
    <w:rsid w:val="737408CD"/>
    <w:rsid w:val="78F46178"/>
    <w:rsid w:val="7AB74C5D"/>
    <w:rsid w:val="7AD93877"/>
    <w:rsid w:val="7DE339F8"/>
    <w:rsid w:val="7F68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07D6E0"/>
  <w15:docId w15:val="{2F316B79-D26B-5F4E-80CD-1B866D79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ind w:left="1074" w:right="1690"/>
      <w:jc w:val="center"/>
      <w:outlineLvl w:val="0"/>
    </w:pPr>
    <w:rPr>
      <w:rFonts w:ascii="黑体" w:eastAsia="黑体" w:hAnsi="黑体" w:cs="黑体"/>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pPr>
    <w:rPr>
      <w:rFonts w:cs="Times New Roman"/>
      <w:sz w:val="24"/>
    </w:rPr>
  </w:style>
  <w:style w:type="paragraph" w:styleId="ab">
    <w:name w:val="Title"/>
    <w:basedOn w:val="a"/>
    <w:uiPriority w:val="1"/>
    <w:qFormat/>
    <w:pPr>
      <w:spacing w:before="29"/>
      <w:ind w:left="477"/>
    </w:pPr>
    <w:rPr>
      <w:rFonts w:ascii="PMingLiU" w:eastAsia="PMingLiU" w:hAnsi="PMingLiU" w:cs="PMingLiU"/>
      <w:sz w:val="36"/>
      <w:szCs w:val="36"/>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e">
    <w:name w:val="List Paragraph"/>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Af">
    <w:name w:val="正文 A"/>
    <w:qFormat/>
    <w:pPr>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944</Characters>
  <Application>Microsoft Office Word</Application>
  <DocSecurity>0</DocSecurity>
  <Lines>7</Lines>
  <Paragraphs>2</Paragraphs>
  <ScaleCrop>false</ScaleCrop>
  <Company>Microsoft</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杨阳</dc:creator>
  <cp:lastModifiedBy>dunlu_peng@163.com</cp:lastModifiedBy>
  <cp:revision>2</cp:revision>
  <dcterms:created xsi:type="dcterms:W3CDTF">2024-09-12T01:37:00Z</dcterms:created>
  <dcterms:modified xsi:type="dcterms:W3CDTF">2024-09-12T01:37:00Z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FA1B43CFF79C47D29052D6762928CF78_13</vt:lpwstr>
  </property>
</Properties>
</file>